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F77C" w14:textId="77777777" w:rsidR="00D44E0D" w:rsidRDefault="00D44E0D"/>
    <w:p w14:paraId="18CF4038" w14:textId="77777777" w:rsidR="00D44E0D" w:rsidRDefault="00D44E0D"/>
    <w:p w14:paraId="61DF5499" w14:textId="77777777" w:rsidR="00D44E0D" w:rsidRDefault="00D44E0D"/>
    <w:p w14:paraId="4FBD4A85" w14:textId="77777777" w:rsidR="00D44E0D" w:rsidRDefault="00D44E0D"/>
    <w:p w14:paraId="2BE0C176" w14:textId="77777777" w:rsidR="00D44E0D" w:rsidRDefault="00D44E0D"/>
    <w:p w14:paraId="686A89FB" w14:textId="77777777" w:rsidR="00D44E0D" w:rsidRDefault="00D44E0D"/>
    <w:p w14:paraId="5A3C5246" w14:textId="77777777" w:rsidR="00D44E0D" w:rsidRDefault="0036791D" w:rsidP="00D44E0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Gebruikersvoorwaarden Attero bij </w:t>
      </w:r>
      <w:r w:rsidR="00D44E0D" w:rsidRPr="00D44E0D">
        <w:rPr>
          <w:sz w:val="44"/>
          <w:szCs w:val="44"/>
        </w:rPr>
        <w:t>digitale begeleidingsbrieven (EBA)</w:t>
      </w:r>
    </w:p>
    <w:p w14:paraId="572D3D71" w14:textId="77777777" w:rsidR="00D44E0D" w:rsidRDefault="00D44E0D" w:rsidP="00D44E0D"/>
    <w:p w14:paraId="7D9AF51C" w14:textId="77777777" w:rsidR="00D44E0D" w:rsidRDefault="00D44E0D" w:rsidP="00D44E0D"/>
    <w:p w14:paraId="3CBA23F1" w14:textId="77777777" w:rsidR="00D44E0D" w:rsidRDefault="00D44E0D" w:rsidP="00D44E0D"/>
    <w:p w14:paraId="4C019643" w14:textId="77777777" w:rsidR="00D44E0D" w:rsidRDefault="00D44E0D" w:rsidP="00D44E0D"/>
    <w:p w14:paraId="73EE6DA4" w14:textId="77777777" w:rsidR="00D44E0D" w:rsidRDefault="00D44E0D" w:rsidP="00D44E0D"/>
    <w:p w14:paraId="1CF11C99" w14:textId="77777777" w:rsidR="00D44E0D" w:rsidRDefault="00D44E0D" w:rsidP="00D44E0D"/>
    <w:p w14:paraId="68E2E256" w14:textId="77777777" w:rsidR="00D44E0D" w:rsidRDefault="00D44E0D" w:rsidP="00D44E0D"/>
    <w:p w14:paraId="6311E564" w14:textId="77777777" w:rsidR="00D44E0D" w:rsidRDefault="00D44E0D" w:rsidP="00D44E0D"/>
    <w:p w14:paraId="409A199A" w14:textId="77777777" w:rsidR="00D44E0D" w:rsidRDefault="00D44E0D" w:rsidP="00D44E0D"/>
    <w:p w14:paraId="72D4EE7A" w14:textId="77777777" w:rsidR="00D44E0D" w:rsidRDefault="00D44E0D" w:rsidP="00D44E0D"/>
    <w:p w14:paraId="6DCDADBC" w14:textId="77777777" w:rsidR="00D44E0D" w:rsidRDefault="00D44E0D" w:rsidP="00D44E0D"/>
    <w:p w14:paraId="068F0966" w14:textId="77777777" w:rsidR="00D44E0D" w:rsidRDefault="00D44E0D" w:rsidP="00D44E0D"/>
    <w:p w14:paraId="38684A86" w14:textId="77777777" w:rsidR="00D44E0D" w:rsidRDefault="00D44E0D" w:rsidP="00D44E0D"/>
    <w:p w14:paraId="13FFC090" w14:textId="77777777" w:rsidR="00D44E0D" w:rsidRDefault="00D44E0D" w:rsidP="00D44E0D"/>
    <w:p w14:paraId="558B0B89" w14:textId="77777777" w:rsidR="00D44E0D" w:rsidRDefault="00D44E0D" w:rsidP="00D44E0D"/>
    <w:p w14:paraId="52465B96" w14:textId="77777777" w:rsidR="00D44E0D" w:rsidRDefault="00D44E0D" w:rsidP="00D44E0D"/>
    <w:p w14:paraId="70347B02" w14:textId="77777777" w:rsidR="00D44E0D" w:rsidRDefault="00D44E0D" w:rsidP="00D44E0D"/>
    <w:p w14:paraId="285FDCB0" w14:textId="77777777" w:rsidR="00D44E0D" w:rsidRDefault="00D44E0D" w:rsidP="00D44E0D"/>
    <w:p w14:paraId="00A20137" w14:textId="77777777" w:rsidR="00D44E0D" w:rsidRDefault="00D44E0D" w:rsidP="00D44E0D"/>
    <w:p w14:paraId="62155413" w14:textId="77777777" w:rsidR="00D44E0D" w:rsidRDefault="00D44E0D" w:rsidP="00D44E0D">
      <w:r>
        <w:t>Attero BV</w:t>
      </w:r>
    </w:p>
    <w:p w14:paraId="6747467A" w14:textId="065AE302" w:rsidR="00D44E0D" w:rsidRDefault="00D44E0D" w:rsidP="00D44E0D">
      <w:r>
        <w:t>Versie 1.</w:t>
      </w:r>
      <w:r w:rsidR="00A72FC8">
        <w:t>3</w:t>
      </w:r>
    </w:p>
    <w:p w14:paraId="34679900" w14:textId="51509118" w:rsidR="00D44E0D" w:rsidRDefault="00E54C42" w:rsidP="00D44E0D">
      <w:r>
        <w:t>Januari 202</w:t>
      </w:r>
      <w:r w:rsidR="00A72FC8">
        <w:t>3</w:t>
      </w:r>
    </w:p>
    <w:p w14:paraId="0565774F" w14:textId="77777777" w:rsidR="00D44E0D" w:rsidRDefault="00E32EC0" w:rsidP="00D44E0D">
      <w:pPr>
        <w:pStyle w:val="Kop1"/>
      </w:pPr>
      <w:r>
        <w:lastRenderedPageBreak/>
        <w:t>Algemeen</w:t>
      </w:r>
    </w:p>
    <w:p w14:paraId="209ED12A" w14:textId="77777777" w:rsidR="00D44E0D" w:rsidRDefault="00A31625" w:rsidP="00E32EC0">
      <w:pPr>
        <w:pStyle w:val="Lijstalinea"/>
        <w:numPr>
          <w:ilvl w:val="0"/>
          <w:numId w:val="1"/>
        </w:numPr>
      </w:pPr>
      <w:r>
        <w:t xml:space="preserve">Attero biedt de mogelijkheid tot de uitwisseling </w:t>
      </w:r>
      <w:r w:rsidR="00B50F33">
        <w:t>van digitale begeleidingsbrieven op basis van de EBA-standaard.</w:t>
      </w:r>
    </w:p>
    <w:p w14:paraId="07CB0C55" w14:textId="51601C4B" w:rsidR="00B50F33" w:rsidRDefault="00E51133" w:rsidP="00E32EC0">
      <w:pPr>
        <w:pStyle w:val="Lijstalinea"/>
        <w:numPr>
          <w:ilvl w:val="0"/>
          <w:numId w:val="1"/>
        </w:numPr>
      </w:pPr>
      <w:r>
        <w:t>Het uitgangspunt</w:t>
      </w:r>
      <w:r w:rsidR="00B40C36">
        <w:t xml:space="preserve"> </w:t>
      </w:r>
      <w:r w:rsidR="008928CF">
        <w:t xml:space="preserve">voor uitwisseling van berichten </w:t>
      </w:r>
      <w:r w:rsidR="00B40C36">
        <w:t>is de EBA standaard versie 1.1 zoals gedefinieerd door TNO</w:t>
      </w:r>
      <w:r w:rsidR="00D27672">
        <w:t xml:space="preserve"> (rapport </w:t>
      </w:r>
      <w:r w:rsidR="00D27672" w:rsidRPr="00D27672">
        <w:t>TNO 2012 R 10297 | 1</w:t>
      </w:r>
      <w:r w:rsidR="00026723">
        <w:t>.01</w:t>
      </w:r>
      <w:r w:rsidR="00735E5B">
        <w:t>, feb. 2014</w:t>
      </w:r>
      <w:r w:rsidR="00D27672">
        <w:t>)</w:t>
      </w:r>
      <w:r w:rsidR="00B40C36">
        <w:t>.</w:t>
      </w:r>
    </w:p>
    <w:p w14:paraId="41E3E59B" w14:textId="4C467C3D" w:rsidR="00CF2DE7" w:rsidRDefault="00CF2DE7" w:rsidP="00CF2DE7">
      <w:pPr>
        <w:pStyle w:val="Lijstalinea"/>
        <w:numPr>
          <w:ilvl w:val="0"/>
          <w:numId w:val="1"/>
        </w:numPr>
      </w:pPr>
      <w:r>
        <w:t>Attero accepteert, in afwijking van de EBA standaard, alleen transportdocumenten die voldoen aan het basi</w:t>
      </w:r>
      <w:r w:rsidR="0072713D">
        <w:t>s</w:t>
      </w:r>
      <w:r>
        <w:t>-profi</w:t>
      </w:r>
      <w:r w:rsidR="0072713D">
        <w:t>e</w:t>
      </w:r>
      <w:r>
        <w:t>l of het AAR-profi</w:t>
      </w:r>
      <w:r w:rsidR="0072713D">
        <w:t>e</w:t>
      </w:r>
      <w:r>
        <w:t>l. Berichten met het NAR-profi</w:t>
      </w:r>
      <w:r w:rsidR="0072713D">
        <w:t>e</w:t>
      </w:r>
      <w:r>
        <w:t>l worden niet in behandeling genomen.</w:t>
      </w:r>
    </w:p>
    <w:p w14:paraId="13A4C4B7" w14:textId="274383F6" w:rsidR="00B40C36" w:rsidRDefault="005E700C" w:rsidP="00E32EC0">
      <w:pPr>
        <w:pStyle w:val="Lijstalinea"/>
        <w:numPr>
          <w:ilvl w:val="0"/>
          <w:numId w:val="1"/>
        </w:numPr>
      </w:pPr>
      <w:r>
        <w:t>EBA-</w:t>
      </w:r>
      <w:r w:rsidR="00652062">
        <w:t xml:space="preserve">transportdocumenten </w:t>
      </w:r>
      <w:r>
        <w:t xml:space="preserve">kunnen toegepast worden bij </w:t>
      </w:r>
      <w:r w:rsidR="00735E5B">
        <w:t xml:space="preserve">de aanlevering </w:t>
      </w:r>
      <w:r w:rsidR="00AC490E">
        <w:t xml:space="preserve">van afval </w:t>
      </w:r>
      <w:r w:rsidR="00735E5B">
        <w:t>op</w:t>
      </w:r>
      <w:r w:rsidR="00AC490E">
        <w:t xml:space="preserve"> een Attero-locatie</w:t>
      </w:r>
      <w:r w:rsidR="00533F4F">
        <w:t xml:space="preserve">, voor zover er op deze locatie een </w:t>
      </w:r>
      <w:r w:rsidR="000B4CFB">
        <w:t xml:space="preserve">interface met een </w:t>
      </w:r>
      <w:r w:rsidR="00691374">
        <w:t>transport-app bestaat</w:t>
      </w:r>
      <w:r w:rsidR="00AC490E">
        <w:t>.</w:t>
      </w:r>
    </w:p>
    <w:p w14:paraId="331B5DEC" w14:textId="0024AD81" w:rsidR="00171967" w:rsidRDefault="002941C6" w:rsidP="00E32EC0">
      <w:pPr>
        <w:pStyle w:val="Lijstalinea"/>
        <w:numPr>
          <w:ilvl w:val="0"/>
          <w:numId w:val="1"/>
        </w:numPr>
      </w:pPr>
      <w:r>
        <w:t xml:space="preserve">Iedere partij die digitale begeleidingsbrieven met Attero wil uitwisselen, dient dit </w:t>
      </w:r>
      <w:r w:rsidR="002D11C1">
        <w:t xml:space="preserve">éénmalig </w:t>
      </w:r>
      <w:r w:rsidR="00926B96">
        <w:t xml:space="preserve">vooraf </w:t>
      </w:r>
      <w:r>
        <w:t xml:space="preserve">per (groep van) afvalstroomnummer(s) </w:t>
      </w:r>
      <w:r w:rsidR="003E4ABC">
        <w:t>kenbaar te maken</w:t>
      </w:r>
      <w:r>
        <w:t xml:space="preserve">. </w:t>
      </w:r>
    </w:p>
    <w:p w14:paraId="3BEEFE7A" w14:textId="152E6FCC" w:rsidR="002941C6" w:rsidRDefault="00171967" w:rsidP="00E32EC0">
      <w:pPr>
        <w:pStyle w:val="Lijstalinea"/>
        <w:numPr>
          <w:ilvl w:val="0"/>
          <w:numId w:val="1"/>
        </w:numPr>
      </w:pPr>
      <w:r>
        <w:t xml:space="preserve">Een </w:t>
      </w:r>
      <w:r w:rsidR="003E4ABC">
        <w:t>bericht</w:t>
      </w:r>
      <w:r>
        <w:t xml:space="preserve"> zoals bedoeld in lid </w:t>
      </w:r>
      <w:r w:rsidR="001F2098">
        <w:t>5</w:t>
      </w:r>
      <w:r>
        <w:t xml:space="preserve"> dient minimaal 3 werkdagen voorafgaand aan de eerste weging met EBA gedaan te </w:t>
      </w:r>
      <w:r w:rsidR="002941C6">
        <w:t>worden bij de afdeling Customer Services van Attero.</w:t>
      </w:r>
    </w:p>
    <w:p w14:paraId="74CB31DF" w14:textId="0D32F232" w:rsidR="00CE754C" w:rsidRDefault="000C6AE9" w:rsidP="00D27672">
      <w:pPr>
        <w:pStyle w:val="Lijstalinea"/>
        <w:numPr>
          <w:ilvl w:val="0"/>
          <w:numId w:val="1"/>
        </w:numPr>
      </w:pPr>
      <w:r>
        <w:t>Bij elk</w:t>
      </w:r>
      <w:r w:rsidR="00837079">
        <w:t xml:space="preserve"> bericht</w:t>
      </w:r>
      <w:r>
        <w:t xml:space="preserve"> dient de aanvrage</w:t>
      </w:r>
      <w:r w:rsidR="00D27672">
        <w:t>r</w:t>
      </w:r>
      <w:r>
        <w:t xml:space="preserve"> aan te geven van welk</w:t>
      </w:r>
      <w:r w:rsidR="003A4579">
        <w:t>e transport-app</w:t>
      </w:r>
      <w:r>
        <w:t xml:space="preserve"> gebruikt wordt gemaakt. Een overzicht van </w:t>
      </w:r>
      <w:r w:rsidR="003A4579">
        <w:t>transport-apps</w:t>
      </w:r>
      <w:r>
        <w:t xml:space="preserve"> waarmee Attero </w:t>
      </w:r>
      <w:r w:rsidR="00F02C65">
        <w:t xml:space="preserve">een </w:t>
      </w:r>
      <w:r>
        <w:t xml:space="preserve">werkende interface heeft is te vinden in </w:t>
      </w:r>
      <w:r w:rsidR="00C92027">
        <w:t>onderstaande tabel</w:t>
      </w:r>
      <w:r w:rsidR="00D94F84">
        <w:t xml:space="preserve"> (status </w:t>
      </w:r>
      <w:r w:rsidR="00A6272D">
        <w:t>maart</w:t>
      </w:r>
      <w:r w:rsidR="00D94F84">
        <w:t xml:space="preserve"> 2023)</w:t>
      </w:r>
      <w:r>
        <w:t>.</w:t>
      </w:r>
    </w:p>
    <w:tbl>
      <w:tblPr>
        <w:tblStyle w:val="Tabelraster"/>
        <w:tblW w:w="0" w:type="auto"/>
        <w:tblInd w:w="985" w:type="dxa"/>
        <w:tblLook w:val="04A0" w:firstRow="1" w:lastRow="0" w:firstColumn="1" w:lastColumn="0" w:noHBand="0" w:noVBand="1"/>
      </w:tblPr>
      <w:tblGrid>
        <w:gridCol w:w="3256"/>
        <w:gridCol w:w="3267"/>
      </w:tblGrid>
      <w:tr w:rsidR="00D94F84" w14:paraId="393E5B52" w14:textId="77777777" w:rsidTr="007D5442">
        <w:tc>
          <w:tcPr>
            <w:tcW w:w="6523" w:type="dxa"/>
            <w:gridSpan w:val="2"/>
            <w:shd w:val="clear" w:color="auto" w:fill="D9D9D9" w:themeFill="background1" w:themeFillShade="D9"/>
          </w:tcPr>
          <w:p w14:paraId="225707A6" w14:textId="534E2D53" w:rsidR="00D94F84" w:rsidRPr="007D5442" w:rsidRDefault="00D94F84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Interface gereed</w:t>
            </w:r>
          </w:p>
        </w:tc>
      </w:tr>
      <w:tr w:rsidR="00D94F84" w14:paraId="2A43BF29" w14:textId="77777777" w:rsidTr="007D5442">
        <w:tc>
          <w:tcPr>
            <w:tcW w:w="3256" w:type="dxa"/>
            <w:shd w:val="clear" w:color="auto" w:fill="D9D9D9" w:themeFill="background1" w:themeFillShade="D9"/>
          </w:tcPr>
          <w:p w14:paraId="28421974" w14:textId="5A23A928" w:rsidR="00D94F84" w:rsidRPr="007D5442" w:rsidRDefault="00D94F84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Platform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14:paraId="0AD7479E" w14:textId="6DB19412" w:rsidR="00D94F84" w:rsidRPr="007D5442" w:rsidRDefault="00D94F84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Attero-locatie</w:t>
            </w:r>
          </w:p>
        </w:tc>
      </w:tr>
      <w:tr w:rsidR="00D94F84" w14:paraId="12AF458E" w14:textId="77777777" w:rsidTr="007D5442">
        <w:tc>
          <w:tcPr>
            <w:tcW w:w="3256" w:type="dxa"/>
            <w:tcBorders>
              <w:bottom w:val="single" w:sz="4" w:space="0" w:color="auto"/>
            </w:tcBorders>
          </w:tcPr>
          <w:p w14:paraId="04093F7F" w14:textId="57989753" w:rsidR="00D94F84" w:rsidRPr="007D5442" w:rsidRDefault="004675E9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Logistiek Zonder Papier (LZP)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71D59611" w14:textId="09622DE2" w:rsidR="00D94F84" w:rsidRPr="007D5442" w:rsidRDefault="004675E9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Landgraaf</w:t>
            </w:r>
            <w:r w:rsidR="003370E7" w:rsidRPr="007D5442">
              <w:rPr>
                <w:sz w:val="20"/>
                <w:szCs w:val="20"/>
              </w:rPr>
              <w:t>, Wilp</w:t>
            </w:r>
          </w:p>
        </w:tc>
      </w:tr>
      <w:tr w:rsidR="008E6133" w14:paraId="300BF7B8" w14:textId="77777777" w:rsidTr="007D5442">
        <w:trPr>
          <w:trHeight w:val="171"/>
        </w:trPr>
        <w:tc>
          <w:tcPr>
            <w:tcW w:w="65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1366D4D" w14:textId="77777777" w:rsidR="008E6133" w:rsidRPr="007D5442" w:rsidRDefault="008E6133" w:rsidP="00CE754C">
            <w:pPr>
              <w:rPr>
                <w:sz w:val="20"/>
                <w:szCs w:val="20"/>
              </w:rPr>
            </w:pPr>
          </w:p>
        </w:tc>
      </w:tr>
      <w:tr w:rsidR="005144D9" w14:paraId="116EA837" w14:textId="77777777" w:rsidTr="007D5442">
        <w:tc>
          <w:tcPr>
            <w:tcW w:w="6523" w:type="dxa"/>
            <w:gridSpan w:val="2"/>
            <w:shd w:val="clear" w:color="auto" w:fill="D9D9D9" w:themeFill="background1" w:themeFillShade="D9"/>
          </w:tcPr>
          <w:p w14:paraId="0EC74D05" w14:textId="166D827A" w:rsidR="005144D9" w:rsidRPr="007D5442" w:rsidRDefault="005144D9" w:rsidP="00CE754C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Interface in voorbereiding</w:t>
            </w:r>
          </w:p>
        </w:tc>
      </w:tr>
      <w:tr w:rsidR="004675E9" w14:paraId="41C7A855" w14:textId="77777777" w:rsidTr="007D5442">
        <w:tc>
          <w:tcPr>
            <w:tcW w:w="3256" w:type="dxa"/>
            <w:shd w:val="clear" w:color="auto" w:fill="D9D9D9" w:themeFill="background1" w:themeFillShade="D9"/>
          </w:tcPr>
          <w:p w14:paraId="5D37F123" w14:textId="27451299" w:rsidR="004675E9" w:rsidRPr="007D5442" w:rsidRDefault="004675E9" w:rsidP="004675E9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Platform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14:paraId="462ABD88" w14:textId="1FE731BB" w:rsidR="004675E9" w:rsidRPr="007D5442" w:rsidRDefault="004675E9" w:rsidP="004675E9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Attero-locatie</w:t>
            </w:r>
          </w:p>
        </w:tc>
      </w:tr>
      <w:tr w:rsidR="004675E9" w14:paraId="077034F2" w14:textId="77777777" w:rsidTr="007D5442">
        <w:tc>
          <w:tcPr>
            <w:tcW w:w="3256" w:type="dxa"/>
          </w:tcPr>
          <w:p w14:paraId="2391AF94" w14:textId="3516790B" w:rsidR="004675E9" w:rsidRPr="007D5442" w:rsidRDefault="00F10815" w:rsidP="0046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Formklub (</w:t>
            </w:r>
            <w:r w:rsidR="003370E7" w:rsidRPr="007D5442">
              <w:rPr>
                <w:sz w:val="20"/>
                <w:szCs w:val="20"/>
              </w:rPr>
              <w:t>ScoreTrace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7" w:type="dxa"/>
          </w:tcPr>
          <w:p w14:paraId="27098D6B" w14:textId="4CDC087A" w:rsidR="004675E9" w:rsidRPr="007D5442" w:rsidRDefault="003370E7" w:rsidP="004675E9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Alle</w:t>
            </w:r>
          </w:p>
        </w:tc>
      </w:tr>
      <w:tr w:rsidR="004675E9" w14:paraId="553E0FA5" w14:textId="77777777" w:rsidTr="007D5442">
        <w:tc>
          <w:tcPr>
            <w:tcW w:w="3256" w:type="dxa"/>
          </w:tcPr>
          <w:p w14:paraId="7E17D1DD" w14:textId="5B8E759D" w:rsidR="004675E9" w:rsidRPr="007D5442" w:rsidRDefault="00DC7B35" w:rsidP="0046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Afvalmelding (</w:t>
            </w:r>
            <w:r w:rsidR="003370E7" w:rsidRPr="007D5442">
              <w:rPr>
                <w:sz w:val="20"/>
                <w:szCs w:val="20"/>
              </w:rPr>
              <w:t>TopCon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7" w:type="dxa"/>
          </w:tcPr>
          <w:p w14:paraId="72DAF6E1" w14:textId="71EFEEE8" w:rsidR="004675E9" w:rsidRPr="007D5442" w:rsidRDefault="003370E7" w:rsidP="004675E9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Alle</w:t>
            </w:r>
          </w:p>
        </w:tc>
      </w:tr>
      <w:tr w:rsidR="003370E7" w14:paraId="3C670A2A" w14:textId="77777777" w:rsidTr="007D5442">
        <w:trPr>
          <w:trHeight w:val="58"/>
        </w:trPr>
        <w:tc>
          <w:tcPr>
            <w:tcW w:w="3256" w:type="dxa"/>
          </w:tcPr>
          <w:p w14:paraId="48EB1B29" w14:textId="7AE14C4A" w:rsidR="003370E7" w:rsidRPr="007D5442" w:rsidRDefault="003370E7" w:rsidP="003370E7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Logistiek Zonder Papier (LZP)</w:t>
            </w:r>
          </w:p>
        </w:tc>
        <w:tc>
          <w:tcPr>
            <w:tcW w:w="3267" w:type="dxa"/>
          </w:tcPr>
          <w:p w14:paraId="7E7DD526" w14:textId="2B4787C7" w:rsidR="003370E7" w:rsidRPr="007D5442" w:rsidRDefault="008E6133" w:rsidP="003370E7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Maastricht, Tilburg, Wijster</w:t>
            </w:r>
          </w:p>
        </w:tc>
      </w:tr>
      <w:tr w:rsidR="006B6364" w14:paraId="7F4F3457" w14:textId="77777777" w:rsidTr="007D5442">
        <w:tc>
          <w:tcPr>
            <w:tcW w:w="3256" w:type="dxa"/>
          </w:tcPr>
          <w:p w14:paraId="7E19D481" w14:textId="565C284A" w:rsidR="006B6364" w:rsidRPr="007D5442" w:rsidRDefault="006B6364" w:rsidP="003370E7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PB/AMCS</w:t>
            </w:r>
          </w:p>
        </w:tc>
        <w:tc>
          <w:tcPr>
            <w:tcW w:w="3267" w:type="dxa"/>
          </w:tcPr>
          <w:p w14:paraId="3FFA45A9" w14:textId="66DA3118" w:rsidR="006B6364" w:rsidRPr="007D5442" w:rsidRDefault="006B6364" w:rsidP="003370E7">
            <w:pPr>
              <w:rPr>
                <w:sz w:val="20"/>
                <w:szCs w:val="20"/>
              </w:rPr>
            </w:pPr>
            <w:r w:rsidRPr="007D5442">
              <w:rPr>
                <w:sz w:val="20"/>
                <w:szCs w:val="20"/>
              </w:rPr>
              <w:t>Alle</w:t>
            </w:r>
          </w:p>
        </w:tc>
      </w:tr>
    </w:tbl>
    <w:p w14:paraId="5AA55CB2" w14:textId="6061333F" w:rsidR="00D27672" w:rsidRDefault="00D27672" w:rsidP="00CE754C"/>
    <w:p w14:paraId="14E1F25B" w14:textId="04EEBA60" w:rsidR="00D27672" w:rsidRDefault="00D27672" w:rsidP="00D27672">
      <w:pPr>
        <w:pStyle w:val="Lijstalinea"/>
        <w:numPr>
          <w:ilvl w:val="0"/>
          <w:numId w:val="1"/>
        </w:numPr>
      </w:pPr>
      <w:r>
        <w:t>Iedere afzender v</w:t>
      </w:r>
      <w:r w:rsidR="00A74360">
        <w:t xml:space="preserve">an digitale transportdocumenten </w:t>
      </w:r>
      <w:r>
        <w:t>dient zich ervan te vergewissen dat hierv</w:t>
      </w:r>
      <w:r w:rsidRPr="00D27672">
        <w:t xml:space="preserve">oor goedkeuring </w:t>
      </w:r>
      <w:r>
        <w:t xml:space="preserve">is </w:t>
      </w:r>
      <w:r w:rsidRPr="00D27672">
        <w:t xml:space="preserve">verkregen </w:t>
      </w:r>
      <w:r>
        <w:t>van</w:t>
      </w:r>
      <w:r w:rsidRPr="00D27672">
        <w:t xml:space="preserve"> het LMA.</w:t>
      </w:r>
      <w:r w:rsidR="004E79B0">
        <w:t xml:space="preserve"> Attero aanvaard</w:t>
      </w:r>
      <w:r w:rsidR="00127471">
        <w:t>t</w:t>
      </w:r>
      <w:r w:rsidR="004E79B0">
        <w:t xml:space="preserve"> geen verantwoordelijkheid</w:t>
      </w:r>
      <w:r w:rsidR="00127471">
        <w:t xml:space="preserve"> voor eventuele schade die voortvloei</w:t>
      </w:r>
      <w:r w:rsidR="00C70A10">
        <w:t>t uit het gebruik van onjuiste transportdocumenten.</w:t>
      </w:r>
    </w:p>
    <w:p w14:paraId="3B1B50CB" w14:textId="2A39FEE8" w:rsidR="00AC490E" w:rsidRDefault="00171967" w:rsidP="00E32EC0">
      <w:pPr>
        <w:pStyle w:val="Lijstalinea"/>
        <w:numPr>
          <w:ilvl w:val="0"/>
          <w:numId w:val="1"/>
        </w:numPr>
      </w:pPr>
      <w:r>
        <w:t xml:space="preserve">Indien een afvalstroomnummer is </w:t>
      </w:r>
      <w:r w:rsidR="0045454D">
        <w:t xml:space="preserve">aangemeld voor </w:t>
      </w:r>
      <w:r>
        <w:t>EBA, kan voor dit afvalstroomnummer niet langer gebruik worden gemaakt van de Attero-weegpas. Reeds uitgegeven weegpassen op het betreffende afvalstroomnummer zullen worden geblokkeerd</w:t>
      </w:r>
      <w:r w:rsidR="00586347">
        <w:t>.</w:t>
      </w:r>
    </w:p>
    <w:p w14:paraId="6FFB4999" w14:textId="5675EE15" w:rsidR="00F557BC" w:rsidRDefault="00F557BC" w:rsidP="002941C6">
      <w:pPr>
        <w:pStyle w:val="Lijstalinea"/>
        <w:numPr>
          <w:ilvl w:val="0"/>
          <w:numId w:val="1"/>
        </w:numPr>
      </w:pPr>
      <w:r>
        <w:t xml:space="preserve">Aangeboden transportdocumenten dienen </w:t>
      </w:r>
      <w:r w:rsidR="00081508">
        <w:t xml:space="preserve">informatie te bevatten over </w:t>
      </w:r>
      <w:r>
        <w:t>alle verplichte velden van de begeleidingsbrie</w:t>
      </w:r>
      <w:r w:rsidR="00081508">
        <w:t xml:space="preserve">f afval. </w:t>
      </w:r>
      <w:r w:rsidR="00346F73">
        <w:t>T</w:t>
      </w:r>
      <w:r w:rsidR="00081508">
        <w:t>ransportdocum</w:t>
      </w:r>
      <w:r w:rsidR="00B075D2">
        <w:t xml:space="preserve">enten </w:t>
      </w:r>
      <w:r w:rsidR="00346F73">
        <w:t xml:space="preserve">die hier niet aan voldoen </w:t>
      </w:r>
      <w:r w:rsidR="00194674">
        <w:t>worden niet in behandeling genomen.</w:t>
      </w:r>
    </w:p>
    <w:p w14:paraId="1DC80689" w14:textId="4489C64E" w:rsidR="00D27672" w:rsidRDefault="00D27672" w:rsidP="00D27672">
      <w:pPr>
        <w:pStyle w:val="Lijstalinea"/>
        <w:numPr>
          <w:ilvl w:val="0"/>
          <w:numId w:val="1"/>
        </w:numPr>
        <w:spacing w:after="0" w:line="280" w:lineRule="atLeast"/>
        <w:rPr>
          <w:lang w:eastAsia="nl-NL"/>
        </w:rPr>
      </w:pPr>
      <w:r>
        <w:rPr>
          <w:lang w:eastAsia="nl-NL"/>
        </w:rPr>
        <w:t xml:space="preserve">Attero accepteert 1 transportdocument per kenteken. Een nieuw transportdocument voor hetzelfde kenteken kan pas worden ontvangen indien de voorgaande is verwerkt met een weegbevestiging of afmelding. </w:t>
      </w:r>
    </w:p>
    <w:p w14:paraId="74897F11" w14:textId="4070A379" w:rsidR="006F6F0B" w:rsidRDefault="006F6F0B" w:rsidP="00D27672">
      <w:pPr>
        <w:pStyle w:val="Lijstalinea"/>
        <w:numPr>
          <w:ilvl w:val="0"/>
          <w:numId w:val="1"/>
        </w:numPr>
        <w:spacing w:after="0" w:line="280" w:lineRule="atLeast"/>
        <w:rPr>
          <w:lang w:eastAsia="nl-NL"/>
        </w:rPr>
      </w:pPr>
      <w:r>
        <w:rPr>
          <w:lang w:eastAsia="nl-NL"/>
        </w:rPr>
        <w:t>Attero behoudt zich het recht voor om</w:t>
      </w:r>
      <w:r w:rsidR="00301825">
        <w:rPr>
          <w:lang w:eastAsia="nl-NL"/>
        </w:rPr>
        <w:t xml:space="preserve"> transportdocumenten te annuleren </w:t>
      </w:r>
      <w:r w:rsidR="007F58E1">
        <w:rPr>
          <w:lang w:eastAsia="nl-NL"/>
        </w:rPr>
        <w:t>indien</w:t>
      </w:r>
      <w:r w:rsidR="005521F8">
        <w:rPr>
          <w:lang w:eastAsia="nl-NL"/>
        </w:rPr>
        <w:t xml:space="preserve"> </w:t>
      </w:r>
      <w:r w:rsidR="0025319A">
        <w:rPr>
          <w:lang w:eastAsia="nl-NL"/>
        </w:rPr>
        <w:t>er meerdere</w:t>
      </w:r>
      <w:r w:rsidR="00CD6978">
        <w:rPr>
          <w:lang w:eastAsia="nl-NL"/>
        </w:rPr>
        <w:t xml:space="preserve"> actieve transportdocumenten worden ontvangen. </w:t>
      </w:r>
      <w:r w:rsidR="00BD3E02">
        <w:rPr>
          <w:lang w:eastAsia="nl-NL"/>
        </w:rPr>
        <w:t>Van e</w:t>
      </w:r>
      <w:r w:rsidR="007C5344">
        <w:rPr>
          <w:lang w:eastAsia="nl-NL"/>
        </w:rPr>
        <w:t xml:space="preserve">en dergelijke annulering wordt </w:t>
      </w:r>
      <w:r w:rsidR="00BD3E02">
        <w:rPr>
          <w:lang w:eastAsia="nl-NL"/>
        </w:rPr>
        <w:t>geen melding gedaan</w:t>
      </w:r>
      <w:r w:rsidR="007C5344">
        <w:rPr>
          <w:lang w:eastAsia="nl-NL"/>
        </w:rPr>
        <w:t xml:space="preserve"> aan de afzender.</w:t>
      </w:r>
    </w:p>
    <w:p w14:paraId="1DAF8725" w14:textId="0CE98751" w:rsidR="000C6AE9" w:rsidRDefault="000C6AE9" w:rsidP="002941C6">
      <w:pPr>
        <w:pStyle w:val="Lijstalinea"/>
        <w:numPr>
          <w:ilvl w:val="0"/>
          <w:numId w:val="1"/>
        </w:numPr>
      </w:pPr>
      <w:r>
        <w:t xml:space="preserve">Attero zal steekproefsgewijs controleren of de gegevens in </w:t>
      </w:r>
      <w:r w:rsidR="008C575F">
        <w:t>het transportdocument</w:t>
      </w:r>
      <w:r>
        <w:t xml:space="preserve"> overeen komen met de kenmerken van het door ons opgegeven afvalstroomnummer. Te allen tijde blij</w:t>
      </w:r>
      <w:r w:rsidR="007B49E7">
        <w:t>ft</w:t>
      </w:r>
      <w:r>
        <w:t xml:space="preserve"> de afzender/ontdoener echter verantwoordelijk voor een correcte invulling van </w:t>
      </w:r>
      <w:r w:rsidR="008C575F">
        <w:t>het transportdocument</w:t>
      </w:r>
      <w:r>
        <w:t>.</w:t>
      </w:r>
    </w:p>
    <w:p w14:paraId="71E053F4" w14:textId="43C20131" w:rsidR="000C6AE9" w:rsidRDefault="006E5EC6" w:rsidP="002941C6">
      <w:pPr>
        <w:pStyle w:val="Lijstalinea"/>
        <w:numPr>
          <w:ilvl w:val="0"/>
          <w:numId w:val="1"/>
        </w:numPr>
      </w:pPr>
      <w:r>
        <w:lastRenderedPageBreak/>
        <w:t xml:space="preserve"> Bij aankomst op de weegbrug van Attero kan de chauffeur het kenteken doorgeven aan de weegmeester</w:t>
      </w:r>
      <w:r w:rsidR="00E67036">
        <w:t>.</w:t>
      </w:r>
      <w:r>
        <w:t xml:space="preserve"> </w:t>
      </w:r>
      <w:r w:rsidR="00CF6FA1">
        <w:t>Met deze informatie zal de weegmeester de weging uitvoeren.</w:t>
      </w:r>
    </w:p>
    <w:p w14:paraId="4601BCB7" w14:textId="77777777" w:rsidR="000C6AE9" w:rsidRDefault="006E5EC6" w:rsidP="00D44E0D">
      <w:pPr>
        <w:pStyle w:val="Lijstalinea"/>
        <w:numPr>
          <w:ilvl w:val="0"/>
          <w:numId w:val="1"/>
        </w:numPr>
      </w:pPr>
      <w:r>
        <w:t>Na het lossen en uitwegen zal Attero de weging opslaan in zijn ERP-systeem en tegelijkertijd een weegbevestiging sturen conform de EBA-standaard. Hiermee wordt de informatiecirkel gesloten en kan een nieuw transportdocument voor hetzelfde kenteken worden verzonden.</w:t>
      </w:r>
    </w:p>
    <w:p w14:paraId="73F1405C" w14:textId="3AA5FFED" w:rsidR="008C575F" w:rsidRDefault="008C575F" w:rsidP="00D44E0D">
      <w:pPr>
        <w:pStyle w:val="Lijstalinea"/>
        <w:numPr>
          <w:ilvl w:val="0"/>
          <w:numId w:val="1"/>
        </w:numPr>
      </w:pPr>
      <w:r>
        <w:t xml:space="preserve">Indien een weging of het versturen van een weegbevestiging niet mogelijk is op een reeds ontvangen transportdocument, zal de weegbrugmedewerker van Attero </w:t>
      </w:r>
      <w:r w:rsidR="008D4238">
        <w:t>een papieren weegbon aan de chauffeur meegeven</w:t>
      </w:r>
      <w:r>
        <w:t>.</w:t>
      </w:r>
      <w:r w:rsidR="00D7633D">
        <w:t xml:space="preserve"> Hiermee kan </w:t>
      </w:r>
      <w:r w:rsidR="00F74562">
        <w:t xml:space="preserve">de chauffeur </w:t>
      </w:r>
      <w:r w:rsidR="00D7633D">
        <w:t xml:space="preserve">de rit </w:t>
      </w:r>
      <w:r w:rsidR="00F74562">
        <w:t xml:space="preserve">alsnog </w:t>
      </w:r>
      <w:r w:rsidR="00D7633D">
        <w:t>afmeld</w:t>
      </w:r>
      <w:r w:rsidR="00F74562">
        <w:t>en</w:t>
      </w:r>
      <w:r w:rsidR="00D7633D">
        <w:t>.</w:t>
      </w:r>
      <w:r>
        <w:t xml:space="preserve"> Attero aanvaardt geen enkele aansprakelijkheid voor eventuele schade voortvloeiend uit deze situatie.</w:t>
      </w:r>
    </w:p>
    <w:p w14:paraId="61BDCC34" w14:textId="72F50C06" w:rsidR="001F7716" w:rsidRDefault="00F74562" w:rsidP="00D44E0D">
      <w:pPr>
        <w:pStyle w:val="Lijstalinea"/>
        <w:numPr>
          <w:ilvl w:val="0"/>
          <w:numId w:val="1"/>
        </w:numPr>
      </w:pPr>
      <w:r>
        <w:t>Attero behoudt zich het recht voor wegingen achteraf te corrigeren</w:t>
      </w:r>
      <w:r w:rsidR="00607189">
        <w:t>.</w:t>
      </w:r>
      <w:r w:rsidR="00D655B8">
        <w:t xml:space="preserve"> Hiervoor wordt geen separate weegbevestiging verstuurd.</w:t>
      </w:r>
      <w:r w:rsidR="0083109F">
        <w:t xml:space="preserve"> </w:t>
      </w:r>
      <w:r w:rsidR="004E0F5F">
        <w:t>De actuele status van wegingen is terug te vinden via Attero Online.</w:t>
      </w:r>
    </w:p>
    <w:sectPr w:rsidR="001F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EE2"/>
    <w:multiLevelType w:val="hybridMultilevel"/>
    <w:tmpl w:val="65AAC610"/>
    <w:lvl w:ilvl="0" w:tplc="FE6E7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01CC"/>
    <w:multiLevelType w:val="hybridMultilevel"/>
    <w:tmpl w:val="D77A1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2D71"/>
    <w:multiLevelType w:val="hybridMultilevel"/>
    <w:tmpl w:val="6A5CB0CC"/>
    <w:lvl w:ilvl="0" w:tplc="E2B2623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E45AC"/>
    <w:multiLevelType w:val="hybridMultilevel"/>
    <w:tmpl w:val="29BEAE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3A9C"/>
    <w:multiLevelType w:val="hybridMultilevel"/>
    <w:tmpl w:val="76E0E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5271">
    <w:abstractNumId w:val="2"/>
  </w:num>
  <w:num w:numId="2" w16cid:durableId="1213810430">
    <w:abstractNumId w:val="3"/>
  </w:num>
  <w:num w:numId="3" w16cid:durableId="1991908951">
    <w:abstractNumId w:val="0"/>
  </w:num>
  <w:num w:numId="4" w16cid:durableId="1805388849">
    <w:abstractNumId w:val="1"/>
  </w:num>
  <w:num w:numId="5" w16cid:durableId="1253709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D"/>
    <w:rsid w:val="00026723"/>
    <w:rsid w:val="00035F95"/>
    <w:rsid w:val="00081508"/>
    <w:rsid w:val="000945AD"/>
    <w:rsid w:val="000B4CFB"/>
    <w:rsid w:val="000C6AE9"/>
    <w:rsid w:val="00127471"/>
    <w:rsid w:val="00131DAD"/>
    <w:rsid w:val="00171967"/>
    <w:rsid w:val="00185BB2"/>
    <w:rsid w:val="001911ED"/>
    <w:rsid w:val="00194674"/>
    <w:rsid w:val="001F2098"/>
    <w:rsid w:val="001F7716"/>
    <w:rsid w:val="0025319A"/>
    <w:rsid w:val="00283189"/>
    <w:rsid w:val="002941C6"/>
    <w:rsid w:val="002A0A8F"/>
    <w:rsid w:val="002D11C1"/>
    <w:rsid w:val="002F77EA"/>
    <w:rsid w:val="00301825"/>
    <w:rsid w:val="003370E7"/>
    <w:rsid w:val="00346F73"/>
    <w:rsid w:val="0036791D"/>
    <w:rsid w:val="003A4579"/>
    <w:rsid w:val="003E4ABC"/>
    <w:rsid w:val="0045454D"/>
    <w:rsid w:val="0046156C"/>
    <w:rsid w:val="00466BAB"/>
    <w:rsid w:val="004675E9"/>
    <w:rsid w:val="004A3929"/>
    <w:rsid w:val="004C3462"/>
    <w:rsid w:val="004E0F5F"/>
    <w:rsid w:val="004E79B0"/>
    <w:rsid w:val="005144D9"/>
    <w:rsid w:val="005238C3"/>
    <w:rsid w:val="00533F4F"/>
    <w:rsid w:val="005521F8"/>
    <w:rsid w:val="00586347"/>
    <w:rsid w:val="00587461"/>
    <w:rsid w:val="005D1B5F"/>
    <w:rsid w:val="005E700C"/>
    <w:rsid w:val="00607189"/>
    <w:rsid w:val="00652062"/>
    <w:rsid w:val="00691374"/>
    <w:rsid w:val="006B6364"/>
    <w:rsid w:val="006E5EC6"/>
    <w:rsid w:val="006F6F0B"/>
    <w:rsid w:val="00702309"/>
    <w:rsid w:val="0072713D"/>
    <w:rsid w:val="00735E5B"/>
    <w:rsid w:val="007B49E7"/>
    <w:rsid w:val="007C5344"/>
    <w:rsid w:val="007D5442"/>
    <w:rsid w:val="007F58E1"/>
    <w:rsid w:val="0083109F"/>
    <w:rsid w:val="00837079"/>
    <w:rsid w:val="00856AC9"/>
    <w:rsid w:val="0088786E"/>
    <w:rsid w:val="008928CF"/>
    <w:rsid w:val="008B5EDD"/>
    <w:rsid w:val="008C575F"/>
    <w:rsid w:val="008D4238"/>
    <w:rsid w:val="008E6133"/>
    <w:rsid w:val="00902D57"/>
    <w:rsid w:val="00916FF6"/>
    <w:rsid w:val="00926B96"/>
    <w:rsid w:val="009574A1"/>
    <w:rsid w:val="00972EE7"/>
    <w:rsid w:val="009F17C3"/>
    <w:rsid w:val="00A31625"/>
    <w:rsid w:val="00A35442"/>
    <w:rsid w:val="00A6272D"/>
    <w:rsid w:val="00A72FC8"/>
    <w:rsid w:val="00A74360"/>
    <w:rsid w:val="00AC490E"/>
    <w:rsid w:val="00B075D2"/>
    <w:rsid w:val="00B40C36"/>
    <w:rsid w:val="00B50F33"/>
    <w:rsid w:val="00BD3E02"/>
    <w:rsid w:val="00BF1BFB"/>
    <w:rsid w:val="00C650E7"/>
    <w:rsid w:val="00C70A10"/>
    <w:rsid w:val="00C775D0"/>
    <w:rsid w:val="00C84987"/>
    <w:rsid w:val="00C92027"/>
    <w:rsid w:val="00CD6978"/>
    <w:rsid w:val="00CE754C"/>
    <w:rsid w:val="00CF2DE7"/>
    <w:rsid w:val="00CF6FA1"/>
    <w:rsid w:val="00D27672"/>
    <w:rsid w:val="00D44E0D"/>
    <w:rsid w:val="00D50ECF"/>
    <w:rsid w:val="00D655B8"/>
    <w:rsid w:val="00D67246"/>
    <w:rsid w:val="00D7633D"/>
    <w:rsid w:val="00D94F84"/>
    <w:rsid w:val="00DB3B65"/>
    <w:rsid w:val="00DC7B35"/>
    <w:rsid w:val="00E32EC0"/>
    <w:rsid w:val="00E51133"/>
    <w:rsid w:val="00E54C42"/>
    <w:rsid w:val="00E67036"/>
    <w:rsid w:val="00EA5D0B"/>
    <w:rsid w:val="00F02C65"/>
    <w:rsid w:val="00F10815"/>
    <w:rsid w:val="00F557BC"/>
    <w:rsid w:val="00F7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52FE"/>
  <w15:chartTrackingRefBased/>
  <w15:docId w15:val="{1FC6742C-B3E4-461A-94F0-47186C9C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4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72"/>
    <w:qFormat/>
    <w:rsid w:val="00E32E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74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74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74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74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746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746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97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8e04a-983b-414e-a8d4-1a9d8918f623">
      <Terms xmlns="http://schemas.microsoft.com/office/infopath/2007/PartnerControls"/>
    </lcf76f155ced4ddcb4097134ff3c332f>
    <TaxCatchAll xmlns="ea946c7f-cb5a-42be-9e43-dfbbfe5500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CE6F2D372F847B4464108700648CB" ma:contentTypeVersion="14" ma:contentTypeDescription="Een nieuw document maken." ma:contentTypeScope="" ma:versionID="ec62760ec55e6c45dac4fe94a8eafd0b">
  <xsd:schema xmlns:xsd="http://www.w3.org/2001/XMLSchema" xmlns:xs="http://www.w3.org/2001/XMLSchema" xmlns:p="http://schemas.microsoft.com/office/2006/metadata/properties" xmlns:ns2="3d48e04a-983b-414e-a8d4-1a9d8918f623" xmlns:ns3="ea946c7f-cb5a-42be-9e43-dfbbfe550004" targetNamespace="http://schemas.microsoft.com/office/2006/metadata/properties" ma:root="true" ma:fieldsID="fc65521b1c00bc2cc63931b123ea6f82" ns2:_="" ns3:_="">
    <xsd:import namespace="3d48e04a-983b-414e-a8d4-1a9d8918f623"/>
    <xsd:import namespace="ea946c7f-cb5a-42be-9e43-dfbbfe550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8e04a-983b-414e-a8d4-1a9d8918f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a6d1276-1865-4c67-8d76-323a045be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6c7f-cb5a-42be-9e43-dfbbfe5500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d64974-ea17-4468-bc5f-d03e4fbbeaff}" ma:internalName="TaxCatchAll" ma:showField="CatchAllData" ma:web="ea946c7f-cb5a-42be-9e43-dfbbfe550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49F6F-9D12-40B8-81BE-A6100C791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FED26-5951-4848-B231-D926B7B64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A0238-DA18-456A-84A0-4C44DD6A3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</dc:creator>
  <cp:keywords/>
  <dc:description/>
  <cp:lastModifiedBy>Saft, Robert Jan</cp:lastModifiedBy>
  <cp:revision>53</cp:revision>
  <dcterms:created xsi:type="dcterms:W3CDTF">2023-02-27T08:07:00Z</dcterms:created>
  <dcterms:modified xsi:type="dcterms:W3CDTF">2023-03-21T08:34:00Z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0x010100110EE2ED8994CF4AB18CA0494B2EE1FD</vt:lpwstr>
  </property>
</Properties>
</file>